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772395" w:rsidRPr="00772395" w:rsidTr="00772395">
        <w:tc>
          <w:tcPr>
            <w:tcW w:w="50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150" w:after="150" w:line="240" w:lineRule="auto"/>
              <w:ind w:left="450" w:right="450"/>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noProof/>
                <w:sz w:val="24"/>
                <w:szCs w:val="24"/>
                <w:lang w:eastAsia="ru-RU"/>
              </w:rPr>
              <w:drawing>
                <wp:inline distT="0" distB="0" distL="0" distR="0" wp14:anchorId="4BF29382" wp14:editId="01B9A2CC">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772395" w:rsidRPr="00772395" w:rsidTr="00772395">
        <w:tc>
          <w:tcPr>
            <w:tcW w:w="50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300" w:after="0" w:line="240" w:lineRule="auto"/>
              <w:ind w:left="450" w:right="450"/>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b/>
                <w:bCs/>
                <w:sz w:val="32"/>
                <w:szCs w:val="32"/>
                <w:lang w:eastAsia="ru-RU"/>
              </w:rPr>
              <w:t>КАБІНЕТ МІНІСТРІВ УКРАЇНИ</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b/>
                <w:bCs/>
                <w:sz w:val="36"/>
                <w:szCs w:val="36"/>
                <w:lang w:eastAsia="ru-RU"/>
              </w:rPr>
              <w:t>ПОСТАНОВА</w:t>
            </w:r>
          </w:p>
        </w:tc>
      </w:tr>
      <w:tr w:rsidR="00772395" w:rsidRPr="00772395" w:rsidTr="00772395">
        <w:tc>
          <w:tcPr>
            <w:tcW w:w="50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150" w:after="150" w:line="240" w:lineRule="auto"/>
              <w:ind w:left="450" w:right="450"/>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b/>
                <w:bCs/>
                <w:sz w:val="24"/>
                <w:szCs w:val="24"/>
                <w:lang w:eastAsia="ru-RU"/>
              </w:rPr>
              <w:t>від 9 жовтня 2020 р. № 932</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b/>
                <w:bCs/>
                <w:sz w:val="24"/>
                <w:szCs w:val="24"/>
                <w:lang w:eastAsia="ru-RU"/>
              </w:rPr>
              <w:t>Київ</w:t>
            </w:r>
          </w:p>
        </w:tc>
      </w:tr>
    </w:tbl>
    <w:p w:rsidR="00772395" w:rsidRPr="00772395" w:rsidRDefault="00772395" w:rsidP="0077239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0" w:name="n3"/>
      <w:bookmarkStart w:id="1" w:name="_GoBack"/>
      <w:bookmarkEnd w:id="0"/>
      <w:r w:rsidRPr="00772395">
        <w:rPr>
          <w:rFonts w:ascii="Times New Roman" w:eastAsia="Times New Roman" w:hAnsi="Times New Roman" w:cs="Times New Roman"/>
          <w:b/>
          <w:bCs/>
          <w:color w:val="333333"/>
          <w:sz w:val="32"/>
          <w:szCs w:val="32"/>
          <w:lang w:eastAsia="ru-RU"/>
        </w:rPr>
        <w:t>Про затвердження плану дій щодо реалізації Стратегії національно-патріотичного виховання на 2020-2025 роки</w:t>
      </w:r>
    </w:p>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4"/>
      <w:bookmarkEnd w:id="2"/>
      <w:bookmarkEnd w:id="1"/>
      <w:r w:rsidRPr="00772395">
        <w:rPr>
          <w:rFonts w:ascii="Times New Roman" w:eastAsia="Times New Roman" w:hAnsi="Times New Roman" w:cs="Times New Roman"/>
          <w:color w:val="333333"/>
          <w:sz w:val="24"/>
          <w:szCs w:val="24"/>
          <w:lang w:eastAsia="ru-RU"/>
        </w:rPr>
        <w:t>Кабінет Міністрів України </w:t>
      </w:r>
      <w:r w:rsidRPr="00772395">
        <w:rPr>
          <w:rFonts w:ascii="Times New Roman" w:eastAsia="Times New Roman" w:hAnsi="Times New Roman" w:cs="Times New Roman"/>
          <w:b/>
          <w:bCs/>
          <w:color w:val="333333"/>
          <w:spacing w:val="30"/>
          <w:sz w:val="24"/>
          <w:szCs w:val="24"/>
          <w:lang w:eastAsia="ru-RU"/>
        </w:rPr>
        <w:t>постановляє</w:t>
      </w:r>
      <w:r w:rsidRPr="00772395">
        <w:rPr>
          <w:rFonts w:ascii="Times New Roman" w:eastAsia="Times New Roman" w:hAnsi="Times New Roman" w:cs="Times New Roman"/>
          <w:color w:val="333333"/>
          <w:sz w:val="24"/>
          <w:szCs w:val="24"/>
          <w:lang w:eastAsia="ru-RU"/>
        </w:rPr>
        <w:t>:</w:t>
      </w:r>
    </w:p>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5"/>
      <w:bookmarkEnd w:id="3"/>
      <w:r w:rsidRPr="00772395">
        <w:rPr>
          <w:rFonts w:ascii="Times New Roman" w:eastAsia="Times New Roman" w:hAnsi="Times New Roman" w:cs="Times New Roman"/>
          <w:color w:val="333333"/>
          <w:sz w:val="24"/>
          <w:szCs w:val="24"/>
          <w:lang w:eastAsia="ru-RU"/>
        </w:rPr>
        <w:t>1. Затвердити </w:t>
      </w:r>
      <w:hyperlink r:id="rId5" w:anchor="n14" w:history="1">
        <w:r w:rsidRPr="00772395">
          <w:rPr>
            <w:rFonts w:ascii="Times New Roman" w:eastAsia="Times New Roman" w:hAnsi="Times New Roman" w:cs="Times New Roman"/>
            <w:color w:val="006600"/>
            <w:sz w:val="24"/>
            <w:szCs w:val="24"/>
            <w:u w:val="single"/>
            <w:lang w:eastAsia="ru-RU"/>
          </w:rPr>
          <w:t>план дій щодо реалізації Стратегії національно-патріотичного виховання на 2020-2025 роки</w:t>
        </w:r>
      </w:hyperlink>
      <w:r w:rsidRPr="00772395">
        <w:rPr>
          <w:rFonts w:ascii="Times New Roman" w:eastAsia="Times New Roman" w:hAnsi="Times New Roman" w:cs="Times New Roman"/>
          <w:color w:val="333333"/>
          <w:sz w:val="24"/>
          <w:szCs w:val="24"/>
          <w:lang w:eastAsia="ru-RU"/>
        </w:rPr>
        <w:t>, що додається.</w:t>
      </w:r>
    </w:p>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6"/>
      <w:bookmarkEnd w:id="4"/>
      <w:r w:rsidRPr="00772395">
        <w:rPr>
          <w:rFonts w:ascii="Times New Roman" w:eastAsia="Times New Roman" w:hAnsi="Times New Roman" w:cs="Times New Roman"/>
          <w:color w:val="333333"/>
          <w:sz w:val="24"/>
          <w:szCs w:val="24"/>
          <w:lang w:eastAsia="ru-RU"/>
        </w:rPr>
        <w:t>2. Міністерствам, іншим центральним органам виконавчої влади, обласним, Київській міській держадміністраціям:</w:t>
      </w:r>
    </w:p>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 w:name="n7"/>
      <w:bookmarkEnd w:id="5"/>
      <w:r w:rsidRPr="00772395">
        <w:rPr>
          <w:rFonts w:ascii="Times New Roman" w:eastAsia="Times New Roman" w:hAnsi="Times New Roman" w:cs="Times New Roman"/>
          <w:color w:val="333333"/>
          <w:sz w:val="24"/>
          <w:szCs w:val="24"/>
          <w:lang w:eastAsia="ru-RU"/>
        </w:rPr>
        <w:t xml:space="preserve">забезпечити своєчасне виконання затвердженого пунктом 1 цієї постанови плану дій </w:t>
      </w:r>
      <w:proofErr w:type="gramStart"/>
      <w:r w:rsidRPr="00772395">
        <w:rPr>
          <w:rFonts w:ascii="Times New Roman" w:eastAsia="Times New Roman" w:hAnsi="Times New Roman" w:cs="Times New Roman"/>
          <w:color w:val="333333"/>
          <w:sz w:val="24"/>
          <w:szCs w:val="24"/>
          <w:lang w:eastAsia="ru-RU"/>
        </w:rPr>
        <w:t>у межах</w:t>
      </w:r>
      <w:proofErr w:type="gramEnd"/>
      <w:r w:rsidRPr="00772395">
        <w:rPr>
          <w:rFonts w:ascii="Times New Roman" w:eastAsia="Times New Roman" w:hAnsi="Times New Roman" w:cs="Times New Roman"/>
          <w:color w:val="333333"/>
          <w:sz w:val="24"/>
          <w:szCs w:val="24"/>
          <w:lang w:eastAsia="ru-RU"/>
        </w:rPr>
        <w:t xml:space="preserve"> відповідних бюджетних призначень;</w:t>
      </w:r>
    </w:p>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8"/>
      <w:bookmarkEnd w:id="6"/>
      <w:r w:rsidRPr="00772395">
        <w:rPr>
          <w:rFonts w:ascii="Times New Roman" w:eastAsia="Times New Roman" w:hAnsi="Times New Roman" w:cs="Times New Roman"/>
          <w:color w:val="333333"/>
          <w:sz w:val="24"/>
          <w:szCs w:val="24"/>
          <w:lang w:eastAsia="ru-RU"/>
        </w:rPr>
        <w:t>подавати щороку до 10 вересня Міністерству молоді та спорту інформацію про стан виконання плану дій для її узагальнення та подання до 10 жовтня Кабінетові Міністрів України та Офісу Президента України.</w:t>
      </w:r>
    </w:p>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9"/>
      <w:bookmarkEnd w:id="7"/>
      <w:r w:rsidRPr="00772395">
        <w:rPr>
          <w:rFonts w:ascii="Times New Roman" w:eastAsia="Times New Roman" w:hAnsi="Times New Roman" w:cs="Times New Roman"/>
          <w:color w:val="333333"/>
          <w:sz w:val="24"/>
          <w:szCs w:val="24"/>
          <w:lang w:eastAsia="ru-RU"/>
        </w:rPr>
        <w:t>3. Визнати такими, що втратили чинність:</w:t>
      </w:r>
    </w:p>
    <w:bookmarkStart w:id="8" w:name="n10"/>
    <w:bookmarkEnd w:id="8"/>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72395">
        <w:rPr>
          <w:rFonts w:ascii="Times New Roman" w:eastAsia="Times New Roman" w:hAnsi="Times New Roman" w:cs="Times New Roman"/>
          <w:color w:val="333333"/>
          <w:sz w:val="24"/>
          <w:szCs w:val="24"/>
          <w:lang w:eastAsia="ru-RU"/>
        </w:rPr>
        <w:fldChar w:fldCharType="begin"/>
      </w:r>
      <w:r w:rsidRPr="00772395">
        <w:rPr>
          <w:rFonts w:ascii="Times New Roman" w:eastAsia="Times New Roman" w:hAnsi="Times New Roman" w:cs="Times New Roman"/>
          <w:color w:val="333333"/>
          <w:sz w:val="24"/>
          <w:szCs w:val="24"/>
          <w:lang w:eastAsia="ru-RU"/>
        </w:rPr>
        <w:instrText xml:space="preserve"> HYPERLINK "https://zakon.rada.gov.ua/laws/show/743-2017-%D1%80" \t "_blank" </w:instrText>
      </w:r>
      <w:r w:rsidRPr="00772395">
        <w:rPr>
          <w:rFonts w:ascii="Times New Roman" w:eastAsia="Times New Roman" w:hAnsi="Times New Roman" w:cs="Times New Roman"/>
          <w:color w:val="333333"/>
          <w:sz w:val="24"/>
          <w:szCs w:val="24"/>
          <w:lang w:eastAsia="ru-RU"/>
        </w:rPr>
        <w:fldChar w:fldCharType="separate"/>
      </w:r>
      <w:r w:rsidRPr="00772395">
        <w:rPr>
          <w:rFonts w:ascii="Times New Roman" w:eastAsia="Times New Roman" w:hAnsi="Times New Roman" w:cs="Times New Roman"/>
          <w:color w:val="000099"/>
          <w:sz w:val="24"/>
          <w:szCs w:val="24"/>
          <w:u w:val="single"/>
          <w:lang w:eastAsia="ru-RU"/>
        </w:rPr>
        <w:t>розпорядження Кабінету Міністрів України від 18 жовтня 2017 р. № 743</w:t>
      </w:r>
      <w:r w:rsidRPr="00772395">
        <w:rPr>
          <w:rFonts w:ascii="Times New Roman" w:eastAsia="Times New Roman" w:hAnsi="Times New Roman" w:cs="Times New Roman"/>
          <w:color w:val="333333"/>
          <w:sz w:val="24"/>
          <w:szCs w:val="24"/>
          <w:lang w:eastAsia="ru-RU"/>
        </w:rPr>
        <w:fldChar w:fldCharType="end"/>
      </w:r>
      <w:r w:rsidRPr="00772395">
        <w:rPr>
          <w:rFonts w:ascii="Times New Roman" w:eastAsia="Times New Roman" w:hAnsi="Times New Roman" w:cs="Times New Roman"/>
          <w:color w:val="333333"/>
          <w:sz w:val="24"/>
          <w:szCs w:val="24"/>
          <w:lang w:eastAsia="ru-RU"/>
        </w:rPr>
        <w:t> “Про затвердження плану дій щодо реалізації Стратегії національно-патріотичного виховання дітей та молоді на 2017-2020 роки”;</w:t>
      </w:r>
    </w:p>
    <w:bookmarkStart w:id="9" w:name="n11"/>
    <w:bookmarkEnd w:id="9"/>
    <w:p w:rsidR="00772395" w:rsidRPr="00772395" w:rsidRDefault="00772395" w:rsidP="00772395">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772395">
        <w:rPr>
          <w:rFonts w:ascii="Times New Roman" w:eastAsia="Times New Roman" w:hAnsi="Times New Roman" w:cs="Times New Roman"/>
          <w:color w:val="333333"/>
          <w:sz w:val="24"/>
          <w:szCs w:val="24"/>
          <w:lang w:eastAsia="ru-RU"/>
        </w:rPr>
        <w:fldChar w:fldCharType="begin"/>
      </w:r>
      <w:r w:rsidRPr="00772395">
        <w:rPr>
          <w:rFonts w:ascii="Times New Roman" w:eastAsia="Times New Roman" w:hAnsi="Times New Roman" w:cs="Times New Roman"/>
          <w:color w:val="333333"/>
          <w:sz w:val="24"/>
          <w:szCs w:val="24"/>
          <w:lang w:eastAsia="ru-RU"/>
        </w:rPr>
        <w:instrText xml:space="preserve"> HYPERLINK "https://zakon.rada.gov.ua/laws/show/126-2018-%D0%BF" \l "n27" \t "_blank" </w:instrText>
      </w:r>
      <w:r w:rsidRPr="00772395">
        <w:rPr>
          <w:rFonts w:ascii="Times New Roman" w:eastAsia="Times New Roman" w:hAnsi="Times New Roman" w:cs="Times New Roman"/>
          <w:color w:val="333333"/>
          <w:sz w:val="24"/>
          <w:szCs w:val="24"/>
          <w:lang w:eastAsia="ru-RU"/>
        </w:rPr>
        <w:fldChar w:fldCharType="separate"/>
      </w:r>
      <w:r w:rsidRPr="00772395">
        <w:rPr>
          <w:rFonts w:ascii="Times New Roman" w:eastAsia="Times New Roman" w:hAnsi="Times New Roman" w:cs="Times New Roman"/>
          <w:color w:val="000099"/>
          <w:sz w:val="24"/>
          <w:szCs w:val="24"/>
          <w:u w:val="single"/>
          <w:lang w:eastAsia="ru-RU"/>
        </w:rPr>
        <w:t>пункт 4</w:t>
      </w:r>
      <w:r w:rsidRPr="00772395">
        <w:rPr>
          <w:rFonts w:ascii="Times New Roman" w:eastAsia="Times New Roman" w:hAnsi="Times New Roman" w:cs="Times New Roman"/>
          <w:color w:val="333333"/>
          <w:sz w:val="24"/>
          <w:szCs w:val="24"/>
          <w:lang w:eastAsia="ru-RU"/>
        </w:rPr>
        <w:fldChar w:fldCharType="end"/>
      </w:r>
      <w:r w:rsidRPr="00772395">
        <w:rPr>
          <w:rFonts w:ascii="Times New Roman" w:eastAsia="Times New Roman" w:hAnsi="Times New Roman" w:cs="Times New Roman"/>
          <w:color w:val="333333"/>
          <w:sz w:val="24"/>
          <w:szCs w:val="24"/>
          <w:lang w:eastAsia="ru-RU"/>
        </w:rPr>
        <w:t> змін, що вносяться до актів Кабінету Міністрів України, затверджених постановою Кабінету Міністрів України від 28 лютого 2018 р. № 126 (Офіційний вісник України, 2018 р., № 23, ст. 783).</w:t>
      </w:r>
    </w:p>
    <w:tbl>
      <w:tblPr>
        <w:tblW w:w="5000" w:type="pct"/>
        <w:tblCellMar>
          <w:left w:w="0" w:type="dxa"/>
          <w:right w:w="0" w:type="dxa"/>
        </w:tblCellMar>
        <w:tblLook w:val="04A0" w:firstRow="1" w:lastRow="0" w:firstColumn="1" w:lastColumn="0" w:noHBand="0" w:noVBand="1"/>
      </w:tblPr>
      <w:tblGrid>
        <w:gridCol w:w="2805"/>
        <w:gridCol w:w="6544"/>
      </w:tblGrid>
      <w:tr w:rsidR="00772395" w:rsidRPr="00772395" w:rsidTr="00772395">
        <w:tc>
          <w:tcPr>
            <w:tcW w:w="15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300" w:after="150" w:line="240" w:lineRule="auto"/>
              <w:jc w:val="center"/>
              <w:rPr>
                <w:rFonts w:ascii="Times New Roman" w:eastAsia="Times New Roman" w:hAnsi="Times New Roman" w:cs="Times New Roman"/>
                <w:sz w:val="24"/>
                <w:szCs w:val="24"/>
                <w:lang w:eastAsia="ru-RU"/>
              </w:rPr>
            </w:pPr>
            <w:bookmarkStart w:id="10" w:name="n12"/>
            <w:bookmarkEnd w:id="10"/>
            <w:r w:rsidRPr="00772395">
              <w:rPr>
                <w:rFonts w:ascii="Times New Roman" w:eastAsia="Times New Roman" w:hAnsi="Times New Roman" w:cs="Times New Roman"/>
                <w:b/>
                <w:bCs/>
                <w:sz w:val="24"/>
                <w:szCs w:val="24"/>
                <w:lang w:eastAsia="ru-RU"/>
              </w:rPr>
              <w:t>Прем'єр-міністр України</w:t>
            </w:r>
          </w:p>
        </w:tc>
        <w:tc>
          <w:tcPr>
            <w:tcW w:w="35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300" w:after="0" w:line="240" w:lineRule="auto"/>
              <w:jc w:val="right"/>
              <w:rPr>
                <w:rFonts w:ascii="Times New Roman" w:eastAsia="Times New Roman" w:hAnsi="Times New Roman" w:cs="Times New Roman"/>
                <w:sz w:val="24"/>
                <w:szCs w:val="24"/>
                <w:lang w:eastAsia="ru-RU"/>
              </w:rPr>
            </w:pPr>
            <w:r w:rsidRPr="00772395">
              <w:rPr>
                <w:rFonts w:ascii="Times New Roman" w:eastAsia="Times New Roman" w:hAnsi="Times New Roman" w:cs="Times New Roman"/>
                <w:b/>
                <w:bCs/>
                <w:sz w:val="24"/>
                <w:szCs w:val="24"/>
                <w:lang w:eastAsia="ru-RU"/>
              </w:rPr>
              <w:t>Д.ШМИГАЛЬ</w:t>
            </w:r>
          </w:p>
        </w:tc>
      </w:tr>
      <w:tr w:rsidR="00772395" w:rsidRPr="00772395" w:rsidTr="00772395">
        <w:tc>
          <w:tcPr>
            <w:tcW w:w="0" w:type="auto"/>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30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b/>
                <w:bCs/>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300" w:after="0" w:line="240" w:lineRule="auto"/>
              <w:jc w:val="right"/>
              <w:rPr>
                <w:rFonts w:ascii="Times New Roman" w:eastAsia="Times New Roman" w:hAnsi="Times New Roman" w:cs="Times New Roman"/>
                <w:sz w:val="24"/>
                <w:szCs w:val="24"/>
                <w:lang w:eastAsia="ru-RU"/>
              </w:rPr>
            </w:pPr>
            <w:r w:rsidRPr="00772395">
              <w:rPr>
                <w:rFonts w:ascii="Times New Roman" w:eastAsia="Times New Roman" w:hAnsi="Times New Roman" w:cs="Times New Roman"/>
                <w:b/>
                <w:bCs/>
                <w:sz w:val="24"/>
                <w:szCs w:val="24"/>
                <w:lang w:eastAsia="ru-RU"/>
              </w:rPr>
              <w:br/>
            </w:r>
          </w:p>
        </w:tc>
      </w:tr>
    </w:tbl>
    <w:p w:rsidR="00772395" w:rsidRPr="00772395" w:rsidRDefault="00772395" w:rsidP="00772395">
      <w:pPr>
        <w:spacing w:after="0" w:line="240" w:lineRule="auto"/>
        <w:rPr>
          <w:rFonts w:ascii="Times New Roman" w:eastAsia="Times New Roman" w:hAnsi="Times New Roman" w:cs="Times New Roman"/>
          <w:sz w:val="24"/>
          <w:szCs w:val="24"/>
          <w:lang w:eastAsia="ru-RU"/>
        </w:rPr>
      </w:pPr>
      <w:bookmarkStart w:id="11" w:name="n17"/>
      <w:bookmarkEnd w:id="11"/>
      <w:r w:rsidRPr="00772395">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740"/>
        <w:gridCol w:w="5609"/>
      </w:tblGrid>
      <w:tr w:rsidR="00772395" w:rsidRPr="00772395" w:rsidTr="00772395">
        <w:tc>
          <w:tcPr>
            <w:tcW w:w="20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bookmarkStart w:id="12" w:name="n13"/>
            <w:bookmarkEnd w:id="12"/>
            <w:r w:rsidRPr="00772395">
              <w:rPr>
                <w:rFonts w:ascii="Times New Roman" w:eastAsia="Times New Roman" w:hAnsi="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b/>
                <w:bCs/>
                <w:sz w:val="24"/>
                <w:szCs w:val="24"/>
                <w:lang w:eastAsia="ru-RU"/>
              </w:rPr>
              <w:t>ЗАТВЕРДЖЕНО</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b/>
                <w:bCs/>
                <w:sz w:val="24"/>
                <w:szCs w:val="24"/>
                <w:lang w:eastAsia="ru-RU"/>
              </w:rPr>
              <w:t>постановою Кабінету Міністрів України</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b/>
                <w:bCs/>
                <w:sz w:val="24"/>
                <w:szCs w:val="24"/>
                <w:lang w:eastAsia="ru-RU"/>
              </w:rPr>
              <w:t>від 9 жовтня 2020 р. № 932</w:t>
            </w:r>
          </w:p>
        </w:tc>
      </w:tr>
    </w:tbl>
    <w:p w:rsidR="00772395" w:rsidRPr="00772395" w:rsidRDefault="00772395" w:rsidP="00772395">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ru-RU"/>
        </w:rPr>
      </w:pPr>
      <w:bookmarkStart w:id="13" w:name="n14"/>
      <w:bookmarkEnd w:id="13"/>
      <w:r w:rsidRPr="00772395">
        <w:rPr>
          <w:rFonts w:ascii="Times New Roman" w:eastAsia="Times New Roman" w:hAnsi="Times New Roman" w:cs="Times New Roman"/>
          <w:b/>
          <w:bCs/>
          <w:color w:val="333333"/>
          <w:sz w:val="32"/>
          <w:szCs w:val="32"/>
          <w:lang w:eastAsia="ru-RU"/>
        </w:rPr>
        <w:lastRenderedPageBreak/>
        <w:t>ПЛАН ДІЙ</w:t>
      </w:r>
      <w:r w:rsidRPr="00772395">
        <w:rPr>
          <w:rFonts w:ascii="Times New Roman" w:eastAsia="Times New Roman" w:hAnsi="Times New Roman" w:cs="Times New Roman"/>
          <w:color w:val="333333"/>
          <w:sz w:val="24"/>
          <w:szCs w:val="24"/>
          <w:lang w:eastAsia="ru-RU"/>
        </w:rPr>
        <w:br/>
      </w:r>
      <w:r w:rsidRPr="00772395">
        <w:rPr>
          <w:rFonts w:ascii="Times New Roman" w:eastAsia="Times New Roman" w:hAnsi="Times New Roman" w:cs="Times New Roman"/>
          <w:b/>
          <w:bCs/>
          <w:color w:val="333333"/>
          <w:sz w:val="32"/>
          <w:szCs w:val="32"/>
          <w:lang w:eastAsia="ru-RU"/>
        </w:rPr>
        <w:t>щодо реалізації </w:t>
      </w:r>
      <w:hyperlink r:id="rId6" w:anchor="n15" w:tgtFrame="_blank" w:history="1">
        <w:r w:rsidRPr="00772395">
          <w:rPr>
            <w:rFonts w:ascii="Times New Roman" w:eastAsia="Times New Roman" w:hAnsi="Times New Roman" w:cs="Times New Roman"/>
            <w:b/>
            <w:bCs/>
            <w:color w:val="000099"/>
            <w:sz w:val="32"/>
            <w:szCs w:val="32"/>
            <w:u w:val="single"/>
            <w:lang w:eastAsia="ru-RU"/>
          </w:rPr>
          <w:t>Стратегії національно-патріотичного виховання</w:t>
        </w:r>
      </w:hyperlink>
      <w:r w:rsidRPr="00772395">
        <w:rPr>
          <w:rFonts w:ascii="Times New Roman" w:eastAsia="Times New Roman" w:hAnsi="Times New Roman" w:cs="Times New Roman"/>
          <w:b/>
          <w:bCs/>
          <w:color w:val="333333"/>
          <w:sz w:val="32"/>
          <w:szCs w:val="32"/>
          <w:lang w:eastAsia="ru-RU"/>
        </w:rPr>
        <w:t> на 2020-2025 роки</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491"/>
        <w:gridCol w:w="1403"/>
        <w:gridCol w:w="3461"/>
      </w:tblGrid>
      <w:tr w:rsidR="00772395" w:rsidRPr="00772395" w:rsidTr="00772395">
        <w:tc>
          <w:tcPr>
            <w:tcW w:w="2400" w:type="pct"/>
            <w:tcBorders>
              <w:top w:val="single" w:sz="6" w:space="0" w:color="000000"/>
              <w:left w:val="nil"/>
              <w:bottom w:val="single" w:sz="6" w:space="0" w:color="000000"/>
              <w:right w:val="single" w:sz="6" w:space="0" w:color="000000"/>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bookmarkStart w:id="14" w:name="n15"/>
            <w:bookmarkEnd w:id="14"/>
            <w:r w:rsidRPr="00772395">
              <w:rPr>
                <w:rFonts w:ascii="Times New Roman" w:eastAsia="Times New Roman" w:hAnsi="Times New Roman" w:cs="Times New Roman"/>
                <w:sz w:val="24"/>
                <w:szCs w:val="24"/>
                <w:lang w:eastAsia="ru-RU"/>
              </w:rPr>
              <w:t>Найменування заходу</w:t>
            </w:r>
          </w:p>
        </w:tc>
        <w:tc>
          <w:tcPr>
            <w:tcW w:w="750" w:type="pct"/>
            <w:tcBorders>
              <w:top w:val="single" w:sz="6" w:space="0" w:color="000000"/>
              <w:left w:val="single" w:sz="6" w:space="0" w:color="000000"/>
              <w:bottom w:val="single" w:sz="6" w:space="0" w:color="000000"/>
              <w:right w:val="single" w:sz="6" w:space="0" w:color="000000"/>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Строк виконання</w:t>
            </w:r>
          </w:p>
        </w:tc>
        <w:tc>
          <w:tcPr>
            <w:tcW w:w="1800" w:type="pct"/>
            <w:tcBorders>
              <w:top w:val="single" w:sz="6" w:space="0" w:color="000000"/>
              <w:left w:val="single" w:sz="6" w:space="0" w:color="000000"/>
              <w:bottom w:val="single" w:sz="6" w:space="0" w:color="000000"/>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Відповідальні за виконання</w:t>
            </w:r>
          </w:p>
        </w:tc>
      </w:tr>
      <w:tr w:rsidR="00772395" w:rsidRPr="00772395" w:rsidTr="00772395">
        <w:tc>
          <w:tcPr>
            <w:tcW w:w="5000" w:type="pct"/>
            <w:gridSpan w:val="3"/>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Удосконалення нормативно-правової бази щодо національно-патріотичного виховання</w:t>
            </w:r>
          </w:p>
        </w:tc>
      </w:tr>
      <w:tr w:rsidR="00772395" w:rsidRPr="00772395" w:rsidTr="00772395">
        <w:trPr>
          <w:trHeight w:val="1545"/>
        </w:trPr>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1. Внесення змін до </w:t>
            </w:r>
            <w:hyperlink r:id="rId7" w:tgtFrame="_blank" w:history="1">
              <w:r w:rsidRPr="00772395">
                <w:rPr>
                  <w:rFonts w:ascii="Times New Roman" w:eastAsia="Times New Roman" w:hAnsi="Times New Roman" w:cs="Times New Roman"/>
                  <w:color w:val="000099"/>
                  <w:sz w:val="24"/>
                  <w:szCs w:val="24"/>
                  <w:u w:val="single"/>
                  <w:lang w:eastAsia="ru-RU"/>
                </w:rPr>
                <w:t>переліку посад педагогічних та науково-педагогічних працівників</w:t>
              </w:r>
            </w:hyperlink>
            <w:r w:rsidRPr="00772395">
              <w:rPr>
                <w:rFonts w:ascii="Times New Roman" w:eastAsia="Times New Roman" w:hAnsi="Times New Roman" w:cs="Times New Roman"/>
                <w:sz w:val="24"/>
                <w:szCs w:val="24"/>
                <w:lang w:eastAsia="ru-RU"/>
              </w:rPr>
              <w:t>, затвердженого постановою Кабінету Міністрів України від 14 червня 2000 р. № 963 (Офіційний вісник України, 2000 р., № 24, ст. 1015), у частині заміни посади “вожатий” на “виховник”, “виховниця”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до 2023 року</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МОН</w:t>
            </w:r>
            <w:r w:rsidRPr="00772395">
              <w:rPr>
                <w:rFonts w:ascii="Times New Roman" w:eastAsia="Times New Roman" w:hAnsi="Times New Roman" w:cs="Times New Roman"/>
                <w:sz w:val="24"/>
                <w:szCs w:val="24"/>
                <w:lang w:eastAsia="ru-RU"/>
              </w:rPr>
              <w:br/>
              <w:t>Мінекономіки</w:t>
            </w:r>
            <w:r w:rsidRPr="00772395">
              <w:rPr>
                <w:rFonts w:ascii="Times New Roman" w:eastAsia="Times New Roman" w:hAnsi="Times New Roman" w:cs="Times New Roman"/>
                <w:sz w:val="24"/>
                <w:szCs w:val="24"/>
                <w:lang w:eastAsia="ru-RU"/>
              </w:rPr>
              <w:br/>
              <w:t>Мінмолодьспорт</w:t>
            </w:r>
          </w:p>
        </w:tc>
      </w:tr>
      <w:tr w:rsidR="00772395" w:rsidRPr="00772395" w:rsidTr="00772395">
        <w:trPr>
          <w:trHeight w:val="135"/>
        </w:trPr>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 Передбачення під час розроблення Державних стандартів базової середньої та профільної середньої освіти, програм, підручників та навчально-методичних посібників, методичних рекомендацій засад виховання патріотизму, поваги до культурних цінностей Українського народу, його історико-культурного надбання і традицій</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МОН</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3. Розроблення та затвердження нормативно-правового акта щодо військово-патріотичного виховання молоді</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до 2022 року</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Міноборони</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p>
        </w:tc>
      </w:tr>
      <w:tr w:rsidR="00772395" w:rsidRPr="00772395" w:rsidTr="00772395">
        <w:tc>
          <w:tcPr>
            <w:tcW w:w="5000" w:type="pct"/>
            <w:gridSpan w:val="3"/>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Упорядкування та вдосконалення системи військово-патріотичного виховання</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4. Розроблення і формування нових стандартів військово-прикладних професій, що відповідатимуть вимогам часу, соціально-економічному і політичному устрою сучасної України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Міноборони</w:t>
            </w:r>
            <w:r w:rsidRPr="00772395">
              <w:rPr>
                <w:rFonts w:ascii="Times New Roman" w:eastAsia="Times New Roman" w:hAnsi="Times New Roman" w:cs="Times New Roman"/>
                <w:sz w:val="24"/>
                <w:szCs w:val="24"/>
                <w:lang w:eastAsia="ru-RU"/>
              </w:rPr>
              <w:br/>
              <w:t>МВС</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Мінекономіки</w:t>
            </w:r>
            <w:r w:rsidRPr="00772395">
              <w:rPr>
                <w:rFonts w:ascii="Times New Roman" w:eastAsia="Times New Roman" w:hAnsi="Times New Roman" w:cs="Times New Roman"/>
                <w:sz w:val="24"/>
                <w:szCs w:val="24"/>
                <w:lang w:eastAsia="ru-RU"/>
              </w:rPr>
              <w:br/>
              <w:t>Мінмолодьспорт</w:t>
            </w:r>
          </w:p>
        </w:tc>
      </w:tr>
      <w:tr w:rsidR="00772395" w:rsidRPr="00772395" w:rsidTr="00772395">
        <w:trPr>
          <w:trHeight w:val="420"/>
        </w:trPr>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5. Утворення міжшкільних ресурсних центрів, що забезпечуватимуть викладання предмета “Захист України”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2020-2022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sz w:val="24"/>
                <w:szCs w:val="24"/>
                <w:lang w:eastAsia="ru-RU"/>
              </w:rPr>
              <w:lastRenderedPageBreak/>
              <w:t>МОН</w:t>
            </w:r>
            <w:proofErr w:type="gramEnd"/>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МВС</w:t>
            </w:r>
            <w:r w:rsidRPr="00772395">
              <w:rPr>
                <w:rFonts w:ascii="Times New Roman" w:eastAsia="Times New Roman" w:hAnsi="Times New Roman" w:cs="Times New Roman"/>
                <w:sz w:val="24"/>
                <w:szCs w:val="24"/>
                <w:lang w:eastAsia="ru-RU"/>
              </w:rPr>
              <w:br/>
              <w:t>Мінмолодьспорт</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6. Налагодження військово-шефської співпраці із закладами освіти, військовими частинами, вищими військовими закладами освіти щодо надання допомоги в організації проведення заходів національно-патріотичного спрямування на базі військових музеїв, територій військових містечок, кімнат бойових традицій, за умови попереднього їх приведення у відповідність із </w:t>
            </w:r>
            <w:hyperlink r:id="rId8" w:tgtFrame="_blank" w:history="1">
              <w:r w:rsidRPr="00772395">
                <w:rPr>
                  <w:rFonts w:ascii="Times New Roman" w:eastAsia="Times New Roman" w:hAnsi="Times New Roman" w:cs="Times New Roman"/>
                  <w:color w:val="000099"/>
                  <w:sz w:val="24"/>
                  <w:szCs w:val="24"/>
                  <w:u w:val="single"/>
                  <w:lang w:eastAsia="ru-RU"/>
                </w:rPr>
                <w:t>Законом України</w:t>
              </w:r>
            </w:hyperlink>
            <w:r w:rsidRPr="00772395">
              <w:rPr>
                <w:rFonts w:ascii="Times New Roman" w:eastAsia="Times New Roman" w:hAnsi="Times New Roman" w:cs="Times New Roman"/>
                <w:sz w:val="24"/>
                <w:szCs w:val="24"/>
                <w:lang w:eastAsia="ru-RU"/>
              </w:rPr>
              <w:t> “Про засудження комуністичного та націонал-соціалістичного (нацистського) тоталітарних режимів в Україні та заборону пропаганди їхньої символіки”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Міноборони</w:t>
            </w:r>
            <w:r w:rsidRPr="00772395">
              <w:rPr>
                <w:rFonts w:ascii="Times New Roman" w:eastAsia="Times New Roman" w:hAnsi="Times New Roman" w:cs="Times New Roman"/>
                <w:sz w:val="24"/>
                <w:szCs w:val="24"/>
                <w:lang w:eastAsia="ru-RU"/>
              </w:rPr>
              <w:br/>
              <w:t>МВС</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7. Надання організаційно-методичної допомоги інститутам громадянського суспільства військово-патріотичного спрямування у проведенні військово-історичних фестивалів, військово-патріотичних зборів, реконструкцій воєнно-історичних подій, військово-патріотичних ігор</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2020-2022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Міноборони</w:t>
            </w:r>
            <w:r w:rsidRPr="00772395">
              <w:rPr>
                <w:rFonts w:ascii="Times New Roman" w:eastAsia="Times New Roman" w:hAnsi="Times New Roman" w:cs="Times New Roman"/>
                <w:sz w:val="24"/>
                <w:szCs w:val="24"/>
                <w:lang w:eastAsia="ru-RU"/>
              </w:rPr>
              <w:br/>
              <w:t>МВС</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8. Надання допомоги закладам освіти в організації та проведенні навчально-польових зборів та інших організаційно-масових заходів військово-патріотичного спрямування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Міноборони</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9. Підготовка та проведення початкового, першого та другого етапів підсумкових наметових таборувань Всеукраїнської дитячо-юнацької військово-патріотичної гри “Сокіл” (“Джура”)</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sz w:val="24"/>
                <w:szCs w:val="24"/>
                <w:lang w:eastAsia="ru-RU"/>
              </w:rPr>
              <w:lastRenderedPageBreak/>
              <w:t>інститути</w:t>
            </w:r>
            <w:proofErr w:type="gramEnd"/>
            <w:r w:rsidRPr="00772395">
              <w:rPr>
                <w:rFonts w:ascii="Times New Roman" w:eastAsia="Times New Roman" w:hAnsi="Times New Roman" w:cs="Times New Roman"/>
                <w:sz w:val="24"/>
                <w:szCs w:val="24"/>
                <w:lang w:eastAsia="ru-RU"/>
              </w:rPr>
              <w:t xml:space="preserve"> громадянського суспільства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10. Проведення третього етапу підсумкових наметових таборувань Всеукраїнської дитячо-юнацької військово-патріотичної гри “Сокіл” (“Джура”)</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МОН</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Український інститут національної пам’яті</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11. Реалізація проектів та заходів, спрямованих на підвищення престижу військової служби та популяризацію стандартів НАТО</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Міноборони</w:t>
            </w:r>
            <w:r w:rsidRPr="00772395">
              <w:rPr>
                <w:rFonts w:ascii="Times New Roman" w:eastAsia="Times New Roman" w:hAnsi="Times New Roman" w:cs="Times New Roman"/>
                <w:sz w:val="24"/>
                <w:szCs w:val="24"/>
                <w:lang w:eastAsia="ru-RU"/>
              </w:rPr>
              <w:br/>
              <w:t>МВС</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МКІП</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12. Сприяння впорядкуванню історичних пам’яток, місць поховань невідомих солдатів, братських могил, меморіалів та об’єктів, які увічнюють пам’ять загиблих за незалежність і територіальну цілісність України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t>Мінветеранів</w:t>
            </w:r>
            <w:proofErr w:type="gramEnd"/>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МКІП</w:t>
            </w:r>
            <w:r w:rsidRPr="00772395">
              <w:rPr>
                <w:rFonts w:ascii="Times New Roman" w:eastAsia="Times New Roman" w:hAnsi="Times New Roman" w:cs="Times New Roman"/>
                <w:sz w:val="24"/>
                <w:szCs w:val="24"/>
                <w:lang w:eastAsia="ru-RU"/>
              </w:rPr>
              <w:br/>
              <w:t>Український інститут національної пам’яті</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інститути громадянського суспільства (за згодою)</w:t>
            </w:r>
          </w:p>
        </w:tc>
      </w:tr>
      <w:tr w:rsidR="00772395" w:rsidRPr="00772395" w:rsidTr="00772395">
        <w:trPr>
          <w:trHeight w:val="405"/>
        </w:trPr>
        <w:tc>
          <w:tcPr>
            <w:tcW w:w="5000" w:type="pct"/>
            <w:gridSpan w:val="3"/>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Організація та координація інформаційно-просвітницької роботи у сфері національно-патріотичного виховання</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 xml:space="preserve">13. Сприяння увічненню пам’яті борців за незалежність України у XX столітті, осіб, які брали участь у захисті суверенітету та територіальної цілісності України, зокрема антитерористичній операції та операції Об’єднаних сил на сході </w:t>
            </w:r>
            <w:r w:rsidRPr="00772395">
              <w:rPr>
                <w:rFonts w:ascii="Times New Roman" w:eastAsia="Times New Roman" w:hAnsi="Times New Roman" w:cs="Times New Roman"/>
                <w:sz w:val="24"/>
                <w:szCs w:val="24"/>
                <w:lang w:eastAsia="ru-RU"/>
              </w:rPr>
              <w:lastRenderedPageBreak/>
              <w:t>України, шляхом найменування чи перейменування в установленому порядку на їх честь об’єктів топоніміки, закладів освіти, установлення пам’ятних знаків і меморіальних дощок</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t>Український</w:t>
            </w:r>
            <w:proofErr w:type="gramEnd"/>
            <w:r w:rsidRPr="00772395">
              <w:rPr>
                <w:rFonts w:ascii="Times New Roman" w:eastAsia="Times New Roman" w:hAnsi="Times New Roman" w:cs="Times New Roman"/>
                <w:sz w:val="24"/>
                <w:szCs w:val="24"/>
                <w:lang w:eastAsia="ru-RU"/>
              </w:rPr>
              <w:t xml:space="preserve"> інститут </w:t>
            </w:r>
            <w:r w:rsidRPr="00772395">
              <w:rPr>
                <w:rFonts w:ascii="Times New Roman" w:eastAsia="Times New Roman" w:hAnsi="Times New Roman" w:cs="Times New Roman"/>
                <w:sz w:val="24"/>
                <w:szCs w:val="24"/>
                <w:lang w:eastAsia="ru-RU"/>
              </w:rPr>
              <w:lastRenderedPageBreak/>
              <w:t>національної пам’яті</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Мінветеранів</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14. Сприяння організації реекспозицій у музеях України та музеях краєзнавчого, етнографічного та історичного профілю при закладах освіти з метою висвітлення героїчної боротьби Українського народу за утвердження суверенітету власної держави, ідеалів свободи, соборності, успадкованих, зокрема, від княжої доби, українських козаків, українського визвольного руху XX століття, Героїв Небесної Сотні, учасників антитерористичної операції, операції Об’єднаних сил на сході України, волонтерів, громадян, які зробили значний внесок у зміцнення обороноздатності держави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t>МОН</w:t>
            </w:r>
            <w:proofErr w:type="gramEnd"/>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Український інститут національної пам’яті</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Адміністрація Держприкордонслужби</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15. Поширення соціальної реклами, спрямованої на консолідацію суспільства навколо захисту України, популяризацію військової служби, утвердження спадкоємності традицій борців за незалежність України, донесення достовірної інформації про роль Збройних Сил на сході України, інших військових формувань, утворених відповідно до законів України, у забезпеченні миру і стабільності в Україні та світі</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МКІП</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Український інститут національної пам’яті</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rPr>
          <w:trHeight w:val="1605"/>
        </w:trPr>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16. Створення нових та завершення вже розпочатих ігрових та неігрових просвітницьких фільмів національно-патріотичного спрямування відповідно до ціннісних орієнтирів та індикаторів ефективності, визначених у </w:t>
            </w:r>
            <w:hyperlink r:id="rId9" w:anchor="n15" w:tgtFrame="_blank" w:history="1">
              <w:r w:rsidRPr="00772395">
                <w:rPr>
                  <w:rFonts w:ascii="Times New Roman" w:eastAsia="Times New Roman" w:hAnsi="Times New Roman" w:cs="Times New Roman"/>
                  <w:color w:val="000099"/>
                  <w:sz w:val="24"/>
                  <w:szCs w:val="24"/>
                  <w:u w:val="single"/>
                  <w:lang w:eastAsia="ru-RU"/>
                </w:rPr>
                <w:t>Стратегії національно-патріотичного виховання</w:t>
              </w:r>
            </w:hyperlink>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Держкіно</w:t>
            </w:r>
            <w:r w:rsidRPr="00772395">
              <w:rPr>
                <w:rFonts w:ascii="Times New Roman" w:eastAsia="Times New Roman" w:hAnsi="Times New Roman" w:cs="Times New Roman"/>
                <w:sz w:val="24"/>
                <w:szCs w:val="24"/>
                <w:lang w:eastAsia="ru-RU"/>
              </w:rPr>
              <w:br/>
              <w:t>МКІП</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 xml:space="preserve">17. Сприяння проведенню культурно-мистецьких заходів, присвячених українським історичним подіям і діячам, </w:t>
            </w:r>
            <w:r w:rsidRPr="00772395">
              <w:rPr>
                <w:rFonts w:ascii="Times New Roman" w:eastAsia="Times New Roman" w:hAnsi="Times New Roman" w:cs="Times New Roman"/>
                <w:sz w:val="24"/>
                <w:szCs w:val="24"/>
                <w:lang w:eastAsia="ru-RU"/>
              </w:rPr>
              <w:lastRenderedPageBreak/>
              <w:t>борцям за незалежність України та її територіальну цілісність</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МКІП</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Український інститут національної пам’яті</w:t>
            </w:r>
            <w:r w:rsidRPr="00772395">
              <w:rPr>
                <w:rFonts w:ascii="Times New Roman" w:eastAsia="Times New Roman" w:hAnsi="Times New Roman" w:cs="Times New Roman"/>
                <w:sz w:val="24"/>
                <w:szCs w:val="24"/>
                <w:lang w:eastAsia="ru-RU"/>
              </w:rPr>
              <w:br/>
            </w:r>
            <w:r w:rsidRPr="00772395">
              <w:rPr>
                <w:rFonts w:ascii="Times New Roman" w:eastAsia="Times New Roman" w:hAnsi="Times New Roman" w:cs="Times New Roman"/>
                <w:sz w:val="24"/>
                <w:szCs w:val="24"/>
                <w:lang w:eastAsia="ru-RU"/>
              </w:rPr>
              <w:lastRenderedPageBreak/>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18. Організація стаціонарних і пересувних фотодокументальних експозицій, присвячених визначним постатям і подіям історії України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Український інститут національної пам’яті</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19. Проведення освітньо-виховних, інформаційно-просвітницьких, культурологічних, міжнародних заходів з національно-патріотичного виховання з метою реалізації основних напрямів та індикаторів ефективності, визначених в Указі Президента України від 18 травня 2019 р. </w:t>
            </w:r>
            <w:hyperlink r:id="rId10" w:tgtFrame="_blank" w:history="1">
              <w:r w:rsidRPr="00772395">
                <w:rPr>
                  <w:rFonts w:ascii="Times New Roman" w:eastAsia="Times New Roman" w:hAnsi="Times New Roman" w:cs="Times New Roman"/>
                  <w:color w:val="000099"/>
                  <w:sz w:val="24"/>
                  <w:szCs w:val="24"/>
                  <w:u w:val="single"/>
                  <w:lang w:eastAsia="ru-RU"/>
                </w:rPr>
                <w:t>№ 286</w:t>
              </w:r>
            </w:hyperlink>
            <w:r w:rsidRPr="00772395">
              <w:rPr>
                <w:rFonts w:ascii="Times New Roman" w:eastAsia="Times New Roman" w:hAnsi="Times New Roman" w:cs="Times New Roman"/>
                <w:sz w:val="24"/>
                <w:szCs w:val="24"/>
                <w:lang w:eastAsia="ru-RU"/>
              </w:rPr>
              <w:t> “Про Стратегію національно-патріотичного виховання”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Мінмолодьспорт</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Мінсоцполітики</w:t>
            </w:r>
            <w:r w:rsidRPr="00772395">
              <w:rPr>
                <w:rFonts w:ascii="Times New Roman" w:eastAsia="Times New Roman" w:hAnsi="Times New Roman" w:cs="Times New Roman"/>
                <w:sz w:val="24"/>
                <w:szCs w:val="24"/>
                <w:lang w:eastAsia="ru-RU"/>
              </w:rPr>
              <w:br/>
              <w:t>Український інститут національної пам’яті</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t>центри</w:t>
            </w:r>
            <w:proofErr w:type="gramEnd"/>
            <w:r w:rsidRPr="00772395">
              <w:rPr>
                <w:rFonts w:ascii="Times New Roman" w:eastAsia="Times New Roman" w:hAnsi="Times New Roman" w:cs="Times New Roman"/>
                <w:sz w:val="24"/>
                <w:szCs w:val="24"/>
                <w:lang w:eastAsia="ru-RU"/>
              </w:rPr>
              <w:t xml:space="preserve"> національно-патріотичного виховання (за згодою)</w:t>
            </w:r>
            <w:r w:rsidRPr="00772395">
              <w:rPr>
                <w:rFonts w:ascii="Times New Roman" w:eastAsia="Times New Roman" w:hAnsi="Times New Roman" w:cs="Times New Roman"/>
                <w:sz w:val="24"/>
                <w:szCs w:val="24"/>
                <w:lang w:eastAsia="ru-RU"/>
              </w:rPr>
              <w:br/>
              <w:t>молодіжні центри, інші комунальні заклади, в положеннях яких передбачено сприяння розвитку національно-патріотичного виховання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 Організація та участь у проведенні конгресів, форумів, конференцій, семінарів тощо з питань утвердження української мови в усіх сферах суспільного життя на всій території України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МКІП</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МОН</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21. Забезпечення наповнення офіційних інтернет-ресурсів інформацією щодо цінності культурної спадщини та необхідності її збереження, а також виховання поваги до неї</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МКІП</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5000" w:type="pct"/>
            <w:gridSpan w:val="3"/>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Забезпечення належної організації науково-дослідної та методичної роботи у сфері національно-патріотичного виховання</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22. Забезпечення проведення наукових досліджень з питань національно-патріотичного виховання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МОН</w:t>
            </w:r>
            <w:r w:rsidRPr="00772395">
              <w:rPr>
                <w:rFonts w:ascii="Times New Roman" w:eastAsia="Times New Roman" w:hAnsi="Times New Roman" w:cs="Times New Roman"/>
                <w:sz w:val="24"/>
                <w:szCs w:val="24"/>
                <w:lang w:eastAsia="ru-RU"/>
              </w:rPr>
              <w:br/>
              <w:t>Мінмолодьспорт</w:t>
            </w:r>
          </w:p>
        </w:tc>
      </w:tr>
      <w:tr w:rsidR="00772395" w:rsidRPr="00772395" w:rsidTr="00772395">
        <w:trPr>
          <w:trHeight w:val="1410"/>
        </w:trPr>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23. Вивчення вітчизняних та зарубіжних сучасних виховних систем, узагальнення та поширення найкращого досвіду з національно-патріотичного виховання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Мінмолодьспорт</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24. Проведення соціологічних досліджень щодо розвитку сфери національно-патріотичного виховання та стану сформованості громадянської ідентичності населення України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Мінмолодьспорт</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Державний інститут сімейної та молодіжної політики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25. Розроблення та затвердження методичних рекомендацій для роботи центрів національно-патріотичного виховання та розвитку, напряму національно-патріотичного виховання у молодіжних центрах</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до 2021 року</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Мінмолодьспорт</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Міноборони</w:t>
            </w:r>
          </w:p>
        </w:tc>
      </w:tr>
      <w:tr w:rsidR="00772395" w:rsidRPr="00772395" w:rsidTr="00772395">
        <w:tc>
          <w:tcPr>
            <w:tcW w:w="5000" w:type="pct"/>
            <w:gridSpan w:val="3"/>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Забезпечення скоординованої діяльності у сфері національно-патріотичного виховання</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26. Розроблення та затвердження цільових обласних та місцевих програм з національно-патріотичного виховання на 2020-2025 роки відповідно до ціннісних орієнтирів та індикаторів ефективності, визначених в Указі Президента України від 18 травня 2019 р. </w:t>
            </w:r>
            <w:hyperlink r:id="rId11" w:tgtFrame="_blank" w:history="1">
              <w:r w:rsidRPr="00772395">
                <w:rPr>
                  <w:rFonts w:ascii="Times New Roman" w:eastAsia="Times New Roman" w:hAnsi="Times New Roman" w:cs="Times New Roman"/>
                  <w:color w:val="000099"/>
                  <w:sz w:val="24"/>
                  <w:szCs w:val="24"/>
                  <w:u w:val="single"/>
                  <w:lang w:eastAsia="ru-RU"/>
                </w:rPr>
                <w:t>№ 286</w:t>
              </w:r>
            </w:hyperlink>
            <w:r w:rsidRPr="00772395">
              <w:rPr>
                <w:rFonts w:ascii="Times New Roman" w:eastAsia="Times New Roman" w:hAnsi="Times New Roman" w:cs="Times New Roman"/>
                <w:sz w:val="24"/>
                <w:szCs w:val="24"/>
                <w:lang w:eastAsia="ru-RU"/>
              </w:rPr>
              <w:t> “Про Стратегію національно-патріотичного виховання”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2020-2021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 xml:space="preserve">органи місцевого самоврядування (за </w:t>
            </w:r>
            <w:proofErr w:type="gramStart"/>
            <w:r w:rsidRPr="00772395">
              <w:rPr>
                <w:rFonts w:ascii="Times New Roman" w:eastAsia="Times New Roman" w:hAnsi="Times New Roman" w:cs="Times New Roman"/>
                <w:sz w:val="24"/>
                <w:szCs w:val="24"/>
                <w:lang w:eastAsia="ru-RU"/>
              </w:rPr>
              <w:t>згодою)</w:t>
            </w:r>
            <w:r w:rsidRPr="00772395">
              <w:rPr>
                <w:rFonts w:ascii="Times New Roman" w:eastAsia="Times New Roman" w:hAnsi="Times New Roman" w:cs="Times New Roman"/>
                <w:sz w:val="24"/>
                <w:szCs w:val="24"/>
                <w:lang w:eastAsia="ru-RU"/>
              </w:rPr>
              <w:br/>
              <w:t>Мінмолодьспорт</w:t>
            </w:r>
            <w:proofErr w:type="gramEnd"/>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27. Підтримка мистецьких проектів національно-патріотичного спрямування з метою підвищення рівня обізнаності з українською культурою, поширення україномовного культурного продукту, покликаного формувати позитивне ставлення до України, до української мови та культурних надбань українського народу</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МКІП</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28. Організація проектів і заходів з набуття компетентностей для осіб, які працюють у сфері національно-патріотичного виховання або долучаються до впровадження державної політики у цій сфері</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Мінмолодьспорт</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Адміністрація Держприкордонслужби</w:t>
            </w:r>
            <w:r w:rsidRPr="00772395">
              <w:rPr>
                <w:rFonts w:ascii="Times New Roman" w:eastAsia="Times New Roman" w:hAnsi="Times New Roman" w:cs="Times New Roman"/>
                <w:sz w:val="24"/>
                <w:szCs w:val="24"/>
                <w:lang w:eastAsia="ru-RU"/>
              </w:rPr>
              <w:br/>
              <w:t>Національна поліція</w:t>
            </w:r>
            <w:r w:rsidRPr="00772395">
              <w:rPr>
                <w:rFonts w:ascii="Times New Roman" w:eastAsia="Times New Roman" w:hAnsi="Times New Roman" w:cs="Times New Roman"/>
                <w:sz w:val="24"/>
                <w:szCs w:val="24"/>
                <w:lang w:eastAsia="ru-RU"/>
              </w:rPr>
              <w:br/>
              <w:t>Державний інститут сімейної та молодіжної політики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29. Проведення разом з інститутами громадянського суспільства заходів, тематичних змін національно-патріотичного спрямування у дитячих закладах оздоровлення та відпочинку</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Мінсоцполітики</w:t>
            </w:r>
            <w:r w:rsidRPr="00772395">
              <w:rPr>
                <w:rFonts w:ascii="Times New Roman" w:eastAsia="Times New Roman" w:hAnsi="Times New Roman" w:cs="Times New Roman"/>
                <w:sz w:val="24"/>
                <w:szCs w:val="24"/>
                <w:lang w:eastAsia="ru-RU"/>
              </w:rPr>
              <w:br/>
              <w:t>Мінмолодьспорт</w:t>
            </w:r>
            <w:r w:rsidRPr="00772395">
              <w:rPr>
                <w:rFonts w:ascii="Times New Roman" w:eastAsia="Times New Roman" w:hAnsi="Times New Roman" w:cs="Times New Roman"/>
                <w:sz w:val="24"/>
                <w:szCs w:val="24"/>
                <w:lang w:eastAsia="ru-RU"/>
              </w:rPr>
              <w:br/>
              <w:t>МОН</w:t>
            </w:r>
            <w:r w:rsidRPr="00772395">
              <w:rPr>
                <w:rFonts w:ascii="Times New Roman" w:eastAsia="Times New Roman" w:hAnsi="Times New Roman" w:cs="Times New Roman"/>
                <w:sz w:val="24"/>
                <w:szCs w:val="24"/>
                <w:lang w:eastAsia="ru-RU"/>
              </w:rPr>
              <w:br/>
              <w:t>Міноборони</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 xml:space="preserve">30. Проведення </w:t>
            </w:r>
            <w:proofErr w:type="gramStart"/>
            <w:r w:rsidRPr="00772395">
              <w:rPr>
                <w:rFonts w:ascii="Times New Roman" w:eastAsia="Times New Roman" w:hAnsi="Times New Roman" w:cs="Times New Roman"/>
                <w:sz w:val="24"/>
                <w:szCs w:val="24"/>
                <w:lang w:eastAsia="ru-RU"/>
              </w:rPr>
              <w:t>у закладах</w:t>
            </w:r>
            <w:proofErr w:type="gramEnd"/>
            <w:r w:rsidRPr="00772395">
              <w:rPr>
                <w:rFonts w:ascii="Times New Roman" w:eastAsia="Times New Roman" w:hAnsi="Times New Roman" w:cs="Times New Roman"/>
                <w:sz w:val="24"/>
                <w:szCs w:val="24"/>
                <w:lang w:eastAsia="ru-RU"/>
              </w:rPr>
              <w:t xml:space="preserve"> освіти інформаційно-просвітницьких та виховних заходів з питань безпеки, домедичної підготовки, підвищення престижу військової служби</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МОН</w:t>
            </w:r>
            <w:r w:rsidRPr="00772395">
              <w:rPr>
                <w:rFonts w:ascii="Times New Roman" w:eastAsia="Times New Roman" w:hAnsi="Times New Roman" w:cs="Times New Roman"/>
                <w:sz w:val="24"/>
                <w:szCs w:val="24"/>
                <w:lang w:eastAsia="ru-RU"/>
              </w:rPr>
              <w:br/>
              <w:t>ДСНС</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інститути громадянського суспільства (за згодою)</w:t>
            </w:r>
          </w:p>
        </w:tc>
      </w:tr>
      <w:tr w:rsidR="00772395" w:rsidRPr="00772395" w:rsidTr="00772395">
        <w:trPr>
          <w:trHeight w:val="975"/>
        </w:trPr>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31. Забезпечення участі представників інститутів громадянського суспільства у всеукраїнських та міжнародних заходах і проектах національно-патріотичного виховання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обласні, Київська та Севастопольська міські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 xml:space="preserve">32. Сприяння утворенню центрів національно-патріотичного виховання на базі діючої мережі закладів, зокрема шляхом їх реорганізації, </w:t>
            </w:r>
            <w:r w:rsidRPr="00772395">
              <w:rPr>
                <w:rFonts w:ascii="Times New Roman" w:eastAsia="Times New Roman" w:hAnsi="Times New Roman" w:cs="Times New Roman"/>
                <w:sz w:val="24"/>
                <w:szCs w:val="24"/>
                <w:lang w:eastAsia="ru-RU"/>
              </w:rPr>
              <w:lastRenderedPageBreak/>
              <w:t>перепрофілювання, з урахуванням потреб та фінансових можливостей регіонів</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lastRenderedPageBreak/>
              <w:t>до 2025 року</w:t>
            </w:r>
          </w:p>
        </w:tc>
        <w:tc>
          <w:tcPr>
            <w:tcW w:w="180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w:t>
            </w:r>
          </w:p>
        </w:tc>
      </w:tr>
      <w:tr w:rsidR="00772395" w:rsidRPr="00772395" w:rsidTr="00772395">
        <w:tc>
          <w:tcPr>
            <w:tcW w:w="24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33. Надання фінансової підтримки інститутам громадянського суспільства відповідно до </w:t>
            </w:r>
            <w:hyperlink r:id="rId12" w:anchor="n15" w:tgtFrame="_blank" w:history="1">
              <w:r w:rsidRPr="00772395">
                <w:rPr>
                  <w:rFonts w:ascii="Times New Roman" w:eastAsia="Times New Roman" w:hAnsi="Times New Roman" w:cs="Times New Roman"/>
                  <w:color w:val="000099"/>
                  <w:sz w:val="24"/>
                  <w:szCs w:val="24"/>
                  <w:u w:val="single"/>
                  <w:lang w:eastAsia="ru-RU"/>
                </w:rPr>
                <w:t>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hyperlink>
            <w:r w:rsidRPr="00772395">
              <w:rPr>
                <w:rFonts w:ascii="Times New Roman" w:eastAsia="Times New Roman" w:hAnsi="Times New Roman" w:cs="Times New Roman"/>
                <w:sz w:val="24"/>
                <w:szCs w:val="24"/>
                <w:lang w:eastAsia="ru-RU"/>
              </w:rPr>
              <w:t>, затвердженого постановою Кабінету Міністрів України від 12 жовтня 2011 р. № 1049 (Офіційний вісник України, 2011 р., № 79, ст. 2917; 2016 р., № 23, ст. 919), на реалізацію проектів, заходів національно-патріотичного виховання, визначених основними напрямами та індикаторами ефективності в Указі Президента України від 18 травня 2019 р. </w:t>
            </w:r>
            <w:hyperlink r:id="rId13" w:tgtFrame="_blank" w:history="1">
              <w:r w:rsidRPr="00772395">
                <w:rPr>
                  <w:rFonts w:ascii="Times New Roman" w:eastAsia="Times New Roman" w:hAnsi="Times New Roman" w:cs="Times New Roman"/>
                  <w:color w:val="000099"/>
                  <w:sz w:val="24"/>
                  <w:szCs w:val="24"/>
                  <w:u w:val="single"/>
                  <w:lang w:eastAsia="ru-RU"/>
                </w:rPr>
                <w:t>№ 286</w:t>
              </w:r>
            </w:hyperlink>
            <w:r w:rsidRPr="00772395">
              <w:rPr>
                <w:rFonts w:ascii="Times New Roman" w:eastAsia="Times New Roman" w:hAnsi="Times New Roman" w:cs="Times New Roman"/>
                <w:sz w:val="24"/>
                <w:szCs w:val="24"/>
                <w:lang w:eastAsia="ru-RU"/>
              </w:rPr>
              <w:t> “Про Стратегію національно-патріотичного виховання”</w:t>
            </w:r>
          </w:p>
        </w:tc>
        <w:tc>
          <w:tcPr>
            <w:tcW w:w="750" w:type="pct"/>
            <w:tcBorders>
              <w:top w:val="nil"/>
              <w:left w:val="nil"/>
              <w:bottom w:val="nil"/>
              <w:right w:val="nil"/>
            </w:tcBorders>
            <w:hideMark/>
          </w:tcPr>
          <w:p w:rsidR="00772395" w:rsidRPr="00772395" w:rsidRDefault="00772395" w:rsidP="00772395">
            <w:pPr>
              <w:spacing w:before="150" w:after="150" w:line="240" w:lineRule="auto"/>
              <w:jc w:val="center"/>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2020-2025 роки</w:t>
            </w:r>
          </w:p>
        </w:tc>
        <w:tc>
          <w:tcPr>
            <w:tcW w:w="1800" w:type="pct"/>
            <w:tcBorders>
              <w:top w:val="nil"/>
              <w:left w:val="nil"/>
              <w:bottom w:val="nil"/>
              <w:right w:val="nil"/>
            </w:tcBorders>
            <w:hideMark/>
          </w:tcPr>
          <w:p w:rsidR="00772395" w:rsidRPr="00772395" w:rsidRDefault="00772395" w:rsidP="00772395">
            <w:pPr>
              <w:spacing w:before="150" w:after="150" w:line="240" w:lineRule="auto"/>
              <w:rPr>
                <w:rFonts w:ascii="Times New Roman" w:eastAsia="Times New Roman" w:hAnsi="Times New Roman" w:cs="Times New Roman"/>
                <w:sz w:val="24"/>
                <w:szCs w:val="24"/>
                <w:lang w:eastAsia="ru-RU"/>
              </w:rPr>
            </w:pPr>
            <w:r w:rsidRPr="00772395">
              <w:rPr>
                <w:rFonts w:ascii="Times New Roman" w:eastAsia="Times New Roman" w:hAnsi="Times New Roman" w:cs="Times New Roman"/>
                <w:sz w:val="24"/>
                <w:szCs w:val="24"/>
                <w:lang w:eastAsia="ru-RU"/>
              </w:rPr>
              <w:t>Мінмолодьспорт</w:t>
            </w:r>
            <w:r w:rsidRPr="00772395">
              <w:rPr>
                <w:rFonts w:ascii="Times New Roman" w:eastAsia="Times New Roman" w:hAnsi="Times New Roman" w:cs="Times New Roman"/>
                <w:sz w:val="24"/>
                <w:szCs w:val="24"/>
                <w:lang w:eastAsia="ru-RU"/>
              </w:rPr>
              <w:br/>
              <w:t>Мінветеранів</w:t>
            </w:r>
            <w:r w:rsidRPr="00772395">
              <w:rPr>
                <w:rFonts w:ascii="Times New Roman" w:eastAsia="Times New Roman" w:hAnsi="Times New Roman" w:cs="Times New Roman"/>
                <w:sz w:val="24"/>
                <w:szCs w:val="24"/>
                <w:lang w:eastAsia="ru-RU"/>
              </w:rPr>
              <w:br/>
              <w:t>обласні, Київська міська держадміністрації</w:t>
            </w:r>
            <w:r w:rsidRPr="00772395">
              <w:rPr>
                <w:rFonts w:ascii="Times New Roman" w:eastAsia="Times New Roman" w:hAnsi="Times New Roman" w:cs="Times New Roman"/>
                <w:sz w:val="24"/>
                <w:szCs w:val="24"/>
                <w:lang w:eastAsia="ru-RU"/>
              </w:rPr>
              <w:br/>
              <w:t>органи місцевого самоврядування (за згодою)</w:t>
            </w:r>
          </w:p>
        </w:tc>
      </w:tr>
    </w:tbl>
    <w:p w:rsidR="009A31A7" w:rsidRDefault="009A31A7"/>
    <w:sectPr w:rsidR="009A3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95"/>
    <w:rsid w:val="00772395"/>
    <w:rsid w:val="009A3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AFE27-9E09-45E7-95C4-12661482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686088">
      <w:bodyDiv w:val="1"/>
      <w:marLeft w:val="0"/>
      <w:marRight w:val="0"/>
      <w:marTop w:val="0"/>
      <w:marBottom w:val="0"/>
      <w:divBdr>
        <w:top w:val="none" w:sz="0" w:space="0" w:color="auto"/>
        <w:left w:val="none" w:sz="0" w:space="0" w:color="auto"/>
        <w:bottom w:val="none" w:sz="0" w:space="0" w:color="auto"/>
        <w:right w:val="none" w:sz="0" w:space="0" w:color="auto"/>
      </w:divBdr>
      <w:divsChild>
        <w:div w:id="969095989">
          <w:marLeft w:val="0"/>
          <w:marRight w:val="0"/>
          <w:marTop w:val="0"/>
          <w:marBottom w:val="150"/>
          <w:divBdr>
            <w:top w:val="none" w:sz="0" w:space="0" w:color="auto"/>
            <w:left w:val="none" w:sz="0" w:space="0" w:color="auto"/>
            <w:bottom w:val="none" w:sz="0" w:space="0" w:color="auto"/>
            <w:right w:val="none" w:sz="0" w:space="0" w:color="auto"/>
          </w:divBdr>
        </w:div>
        <w:div w:id="1187331153">
          <w:marLeft w:val="0"/>
          <w:marRight w:val="0"/>
          <w:marTop w:val="0"/>
          <w:marBottom w:val="150"/>
          <w:divBdr>
            <w:top w:val="none" w:sz="0" w:space="0" w:color="auto"/>
            <w:left w:val="none" w:sz="0" w:space="0" w:color="auto"/>
            <w:bottom w:val="none" w:sz="0" w:space="0" w:color="auto"/>
            <w:right w:val="none" w:sz="0" w:space="0" w:color="auto"/>
          </w:divBdr>
        </w:div>
        <w:div w:id="1335916168">
          <w:marLeft w:val="0"/>
          <w:marRight w:val="0"/>
          <w:marTop w:val="0"/>
          <w:marBottom w:val="150"/>
          <w:divBdr>
            <w:top w:val="none" w:sz="0" w:space="0" w:color="auto"/>
            <w:left w:val="none" w:sz="0" w:space="0" w:color="auto"/>
            <w:bottom w:val="none" w:sz="0" w:space="0" w:color="auto"/>
            <w:right w:val="none" w:sz="0" w:space="0" w:color="auto"/>
          </w:divBdr>
        </w:div>
        <w:div w:id="4929890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17-19" TargetMode="External"/><Relationship Id="rId13" Type="http://schemas.openxmlformats.org/officeDocument/2006/relationships/hyperlink" Target="https://zakon.rada.gov.ua/laws/show/286/2019" TargetMode="External"/><Relationship Id="rId3" Type="http://schemas.openxmlformats.org/officeDocument/2006/relationships/webSettings" Target="webSettings.xml"/><Relationship Id="rId7" Type="http://schemas.openxmlformats.org/officeDocument/2006/relationships/hyperlink" Target="https://zakon.rada.gov.ua/laws/show/963-2000-%D0%BF" TargetMode="External"/><Relationship Id="rId12" Type="http://schemas.openxmlformats.org/officeDocument/2006/relationships/hyperlink" Target="https://zakon.rada.gov.ua/laws/show/1049-2011-%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86/2019" TargetMode="External"/><Relationship Id="rId11" Type="http://schemas.openxmlformats.org/officeDocument/2006/relationships/hyperlink" Target="https://zakon.rada.gov.ua/laws/show/286/2019" TargetMode="External"/><Relationship Id="rId5" Type="http://schemas.openxmlformats.org/officeDocument/2006/relationships/hyperlink" Target="https://zakon.rada.gov.ua/laws/show/932-2020-%D0%BF" TargetMode="External"/><Relationship Id="rId15" Type="http://schemas.openxmlformats.org/officeDocument/2006/relationships/theme" Target="theme/theme1.xml"/><Relationship Id="rId10" Type="http://schemas.openxmlformats.org/officeDocument/2006/relationships/hyperlink" Target="https://zakon.rada.gov.ua/laws/show/286/2019" TargetMode="External"/><Relationship Id="rId4" Type="http://schemas.openxmlformats.org/officeDocument/2006/relationships/image" Target="media/image1.gif"/><Relationship Id="rId9" Type="http://schemas.openxmlformats.org/officeDocument/2006/relationships/hyperlink" Target="https://zakon.rada.gov.ua/laws/show/28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2277</Words>
  <Characters>12982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1</cp:revision>
  <dcterms:created xsi:type="dcterms:W3CDTF">2022-03-29T07:40:00Z</dcterms:created>
  <dcterms:modified xsi:type="dcterms:W3CDTF">2022-03-29T07:41:00Z</dcterms:modified>
</cp:coreProperties>
</file>